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031BCB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徐南石化产业园（板桥片区）公共管廊一期涉及徐南供电所线路迁改工程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土建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徐南石化产业园（板桥片区）公共管廊一期涉及徐南供电所线路迁改工程土建项目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91"/>
        <w:gridCol w:w="4895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方井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内径1.3*1.3*1.5m，详见图纸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6C5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顶管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2*200*12MPP，详见图纸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4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7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28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bookmarkStart w:id="10" w:name="_GoBack"/>
      <w:r>
        <w:rPr>
          <w:rFonts w:hint="eastAsia" w:ascii="宋体" w:hAnsi="宋体" w:cs="宋体"/>
          <w:sz w:val="24"/>
          <w:highlight w:val="yellow"/>
          <w:lang w:val="en-US" w:eastAsia="zh-CN"/>
        </w:rPr>
        <w:t>122304.30</w:t>
      </w:r>
      <w:bookmarkEnd w:id="10"/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2024-2025年内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项目联系人：徐南王先生       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288"/>
      <w:bookmarkStart w:id="4" w:name="_Toc61871372"/>
      <w:bookmarkStart w:id="5" w:name="_Toc62734871"/>
      <w:bookmarkStart w:id="6" w:name="_Toc61877376"/>
      <w:bookmarkStart w:id="7" w:name="_Toc6081873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2895</Words>
  <Characters>3195</Characters>
  <Lines>0</Lines>
  <Paragraphs>0</Paragraphs>
  <TotalTime>6</TotalTime>
  <ScaleCrop>false</ScaleCrop>
  <LinksUpToDate>false</LinksUpToDate>
  <CharactersWithSpaces>3645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2025-05-22T07:21:01Z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