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10KV塔山线受新建河滨公园影响架空线路迁改设计项目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10KV塔山线受新建河滨公园影响架空线路迁改设计项目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706" w:type="dxa"/>
        <w:tblInd w:w="-43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63"/>
        <w:gridCol w:w="5475"/>
        <w:gridCol w:w="825"/>
        <w:gridCol w:w="937"/>
        <w:gridCol w:w="80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根据10KV塔山线受新建河滨公园影响架空线，现场勘察线路约1000米，需按照入地设计方案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设计要求：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对施工范围内线路现状进行查，根据原线路图提出可行性设计，包括线路走向，安装环网、分支箱、方井、八角井、环网基础八角井基础等具体数量和位置，根据现场要求提供土建标高: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2.图纸要满足工程建设的行政审批规划篇要。设计方案如有变更，必须做好图纸更改;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3待图纸在规划部门备案后，设计单位配合施工单位做好具体点位的标注，便于托管和土建施工单位进场施工。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其他未尽事项，根据甲方意图修改。《如施工后部分点位发生变化调整，需要进行竣工补测、出蓝图，便于划存档。)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3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人应有依法缴纳税收和社会保障资金的良好记录；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28000.00元（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电话：17751876173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28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内三个月【税收所属日期】）（加盖公章）</w:t>
      </w:r>
    </w:p>
    <w:p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0C25D5"/>
    <w:multiLevelType w:val="singleLevel"/>
    <w:tmpl w:val="B50C25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68E3C42"/>
    <w:rsid w:val="569C0C20"/>
    <w:rsid w:val="596D62E2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3060</Words>
  <Characters>3322</Characters>
  <Lines>0</Lines>
  <Paragraphs>0</Paragraphs>
  <TotalTime>13</TotalTime>
  <ScaleCrop>false</ScaleCrop>
  <LinksUpToDate>false</LinksUpToDate>
  <CharactersWithSpaces>3798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2022-11-21T03:28:00Z</cp:lastPrinted>
  <dcterms:modified xsi:type="dcterms:W3CDTF">2023-07-28T07:27:22Z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64A5E1E7AFE147A985082E4EF35B740E</vt:lpwstr>
  </property>
</Properties>
</file>